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C06F8" w14:textId="44DE5B13" w:rsidR="006B798C" w:rsidRDefault="006B798C"/>
    <w:p w14:paraId="2158B621" w14:textId="634FDBBD" w:rsidR="00C920D9" w:rsidRDefault="00C920D9"/>
    <w:p w14:paraId="3D86AD7E" w14:textId="0D5EC5A3" w:rsidR="00C920D9" w:rsidRDefault="00C920D9" w:rsidP="00C920D9">
      <w:pPr>
        <w:jc w:val="center"/>
      </w:pPr>
      <w:r>
        <w:t>Melrose Health Organization Worker’s Union</w:t>
      </w:r>
    </w:p>
    <w:p w14:paraId="731B869E" w14:textId="1E4E5103" w:rsidR="00C920D9" w:rsidRDefault="00C920D9" w:rsidP="00C920D9">
      <w:pPr>
        <w:jc w:val="center"/>
      </w:pPr>
      <w:r>
        <w:t>Institution</w:t>
      </w:r>
    </w:p>
    <w:p w14:paraId="58232D19" w14:textId="201A6671" w:rsidR="00C920D9" w:rsidRDefault="00C920D9" w:rsidP="00C920D9">
      <w:pPr>
        <w:jc w:val="center"/>
      </w:pPr>
      <w:r>
        <w:t>Course</w:t>
      </w:r>
    </w:p>
    <w:p w14:paraId="2FD8BEB0" w14:textId="1CCC062C" w:rsidR="00C920D9" w:rsidRDefault="00C920D9" w:rsidP="00C920D9">
      <w:pPr>
        <w:jc w:val="center"/>
      </w:pPr>
      <w:r>
        <w:t>Instructor</w:t>
      </w:r>
    </w:p>
    <w:p w14:paraId="5A1582E6" w14:textId="2EF8FD76" w:rsidR="00C920D9" w:rsidRDefault="00C920D9" w:rsidP="00C920D9">
      <w:pPr>
        <w:jc w:val="center"/>
      </w:pPr>
      <w:r>
        <w:t>Date</w:t>
      </w:r>
    </w:p>
    <w:p w14:paraId="2120583C" w14:textId="77777777" w:rsidR="00C920D9" w:rsidRDefault="00C920D9"/>
    <w:p w14:paraId="31185E07" w14:textId="0EDBF2E9" w:rsidR="00C920D9" w:rsidRDefault="00C920D9"/>
    <w:p w14:paraId="2702893F" w14:textId="2757FCFF" w:rsidR="00C920D9" w:rsidRDefault="00C920D9"/>
    <w:p w14:paraId="75918492" w14:textId="6A97CF3F" w:rsidR="00C920D9" w:rsidRDefault="00C920D9"/>
    <w:p w14:paraId="5CF6879D" w14:textId="78BD892B" w:rsidR="00C920D9" w:rsidRDefault="00C920D9"/>
    <w:p w14:paraId="1A442F7C" w14:textId="62D88A6B" w:rsidR="00C920D9" w:rsidRDefault="00C920D9"/>
    <w:p w14:paraId="28430CBB" w14:textId="2F4C1DF4" w:rsidR="00C920D9" w:rsidRDefault="00C920D9"/>
    <w:p w14:paraId="1625E013" w14:textId="461208DA" w:rsidR="00C920D9" w:rsidRDefault="00C920D9"/>
    <w:p w14:paraId="3CEA65C4" w14:textId="074EF07D" w:rsidR="00C920D9" w:rsidRDefault="00C920D9"/>
    <w:p w14:paraId="7A6CAE8B" w14:textId="3671011C" w:rsidR="00C920D9" w:rsidRDefault="00C920D9"/>
    <w:p w14:paraId="28445754" w14:textId="60D70848" w:rsidR="00C920D9" w:rsidRDefault="00C920D9"/>
    <w:p w14:paraId="3D02641A" w14:textId="15601EFA" w:rsidR="00C920D9" w:rsidRDefault="00C920D9" w:rsidP="00C920D9">
      <w:pPr>
        <w:jc w:val="center"/>
      </w:pPr>
      <w:r>
        <w:lastRenderedPageBreak/>
        <w:t>Melrose Health Organization Worker’s Union</w:t>
      </w:r>
    </w:p>
    <w:p w14:paraId="5407B410" w14:textId="02AA4F5D" w:rsidR="00C920D9" w:rsidRDefault="009F088B" w:rsidP="003550E7">
      <w:pPr>
        <w:ind w:firstLine="720"/>
      </w:pPr>
      <w:r>
        <w:t xml:space="preserve">Melrose Health Organization </w:t>
      </w:r>
      <w:r>
        <w:t xml:space="preserve">is located in California. </w:t>
      </w:r>
      <w:r w:rsidR="00C920D9">
        <w:t>The state of California is not a right-to-work- state. States with a right-to-work, an employer cannot require an employee to join a union as a mandatory employment requirement. This implies that an employer in California can require an employee to join a union as an employment condition</w:t>
      </w:r>
      <w:r w:rsidR="00E51724">
        <w:t xml:space="preserve"> (Eren et al., 2019)</w:t>
      </w:r>
      <w:r w:rsidR="00C920D9">
        <w:t>. However, California has work-related regulations that guarantee workplace protections and the rights of workers. In other words, California is an At-Will Employment state. “This means that the state assumes that all employees are at-will workers unless they have a contract or agreement that specifies otherwise. “An employee can be fired or quit without notice although the worker protections and work-related works apply”</w:t>
      </w:r>
      <w:r w:rsidR="00E51724">
        <w:t xml:space="preserve"> (Eren et al., 2019, p.112)</w:t>
      </w:r>
      <w:r w:rsidR="00C920D9">
        <w:t>. Employers have the right to ask employees to sign an agreement that elaborates an employee’s position as an at-will employee. Some employers may incorporate an agreement statement on the employee handbook or employment application form.</w:t>
      </w:r>
    </w:p>
    <w:p w14:paraId="20F85026" w14:textId="0FD8A51C" w:rsidR="00E51724" w:rsidRDefault="00C920D9" w:rsidP="003550E7">
      <w:pPr>
        <w:ind w:firstLine="720"/>
      </w:pPr>
      <w:r>
        <w:t xml:space="preserve">The employees at Melrose Health Organization have decided to unionize to gain collective bargaining that can </w:t>
      </w:r>
      <w:r w:rsidR="00E51724">
        <w:t>help improve</w:t>
      </w:r>
      <w:r>
        <w:t xml:space="preserve"> their working conditions. One of the subjects they want to bargain for is an increase in wages for all the 87 </w:t>
      </w:r>
      <w:r w:rsidR="00E51724">
        <w:t>employees in</w:t>
      </w:r>
      <w:r>
        <w:t xml:space="preserve"> the organization. The current minimum wage in California is $ 15 per hour</w:t>
      </w:r>
      <w:r w:rsidR="00E51724">
        <w:t xml:space="preserve"> (Reich et al., 2017)</w:t>
      </w:r>
      <w:r>
        <w:t>. On the contrary</w:t>
      </w:r>
      <w:r w:rsidR="00E51724">
        <w:t>,</w:t>
      </w:r>
      <w:r>
        <w:t xml:space="preserve"> the organization offers a minimum wage </w:t>
      </w:r>
      <w:r w:rsidR="00E51724">
        <w:t>of $</w:t>
      </w:r>
      <w:r>
        <w:t>12</w:t>
      </w:r>
      <w:r w:rsidR="00E51724">
        <w:t>,</w:t>
      </w:r>
      <w:r>
        <w:t xml:space="preserve"> which is below the bar set by the state for an organization of its </w:t>
      </w:r>
      <w:r w:rsidR="0048153A">
        <w:t>caliber</w:t>
      </w:r>
      <w:r>
        <w:t xml:space="preserve"> (an organization with more than 26 employees). Another bargaining subject is a reduction in the working hours</w:t>
      </w:r>
      <w:r w:rsidR="00E51724">
        <w:t xml:space="preserve">. The </w:t>
      </w:r>
      <w:r w:rsidR="0048153A">
        <w:t>labor</w:t>
      </w:r>
      <w:r w:rsidR="00E51724">
        <w:t xml:space="preserve"> laws of California require that employees work for at most eight hours per day or 40 hours in a workweek. Despite such legal specifications, employees at the organization work for an averagely of nine hours per day. The extra hour is not compensated as overtime as mandated by the law. Also, the union seeks to push </w:t>
      </w:r>
      <w:r w:rsidR="00E51724">
        <w:lastRenderedPageBreak/>
        <w:t xml:space="preserve">for a ten-minute rest after every four hours of work as mandated by the law. Another bargaining is grievance and arbitration procedures. </w:t>
      </w:r>
    </w:p>
    <w:p w14:paraId="77D75FC7" w14:textId="169613AB" w:rsidR="00C920D9" w:rsidRDefault="00E51724" w:rsidP="003550E7">
      <w:pPr>
        <w:ind w:firstLine="720"/>
      </w:pPr>
      <w:r>
        <w:t>The employees want to push for reforms in the way the organization carries out the firing of employees without a concrete reason. Also, the union seeks to push for the compensation of legally fired employees. Better working conditions is also another element on the list. The union wants the organization to improve work safety. This includes giving employees the necessary protective gear while on duty, the prevention of stress, latex allergy, sharp injuries and harmful exposure to hazardous drugs and chemicals.  Another issue at stake is fighting against workplace harassment. In this case, employees complain of workloads that need to be completed within a minimum specified time. Another form is sexual harassment that majorly affects women. Racial discrimination at the workplace and during recruitment is another element that the organization seeks to fight against. Other factors include pension and retirement plans, contract extension, and promotion procedures. The permissive bargaining subjects of bargaining tabled by the union are;</w:t>
      </w:r>
    </w:p>
    <w:p w14:paraId="4667CF19" w14:textId="77777777" w:rsidR="00E51724" w:rsidRDefault="00E51724" w:rsidP="003550E7">
      <w:pPr>
        <w:pStyle w:val="ListParagraph"/>
        <w:numPr>
          <w:ilvl w:val="0"/>
          <w:numId w:val="1"/>
        </w:numPr>
        <w:ind w:firstLine="720"/>
      </w:pPr>
      <w:r>
        <w:t>Interest arbitration</w:t>
      </w:r>
    </w:p>
    <w:p w14:paraId="02069777" w14:textId="77777777" w:rsidR="00E51724" w:rsidRDefault="00E51724" w:rsidP="003550E7">
      <w:pPr>
        <w:pStyle w:val="ListParagraph"/>
        <w:numPr>
          <w:ilvl w:val="0"/>
          <w:numId w:val="1"/>
        </w:numPr>
        <w:ind w:firstLine="720"/>
      </w:pPr>
      <w:r>
        <w:t>The use of the union flag</w:t>
      </w:r>
    </w:p>
    <w:p w14:paraId="1CB681F7" w14:textId="4FC32003" w:rsidR="00E51724" w:rsidRDefault="00E51724" w:rsidP="003550E7">
      <w:pPr>
        <w:pStyle w:val="ListParagraph"/>
        <w:numPr>
          <w:ilvl w:val="0"/>
          <w:numId w:val="1"/>
        </w:numPr>
        <w:ind w:firstLine="720"/>
      </w:pPr>
      <w:r>
        <w:t>Internal union matters, for instance, office structure and union by-laws</w:t>
      </w:r>
    </w:p>
    <w:p w14:paraId="48EB4AF0" w14:textId="20A4B0C2" w:rsidR="00E51724" w:rsidRDefault="00E51724" w:rsidP="003550E7">
      <w:pPr>
        <w:pStyle w:val="ListParagraph"/>
        <w:numPr>
          <w:ilvl w:val="0"/>
          <w:numId w:val="1"/>
        </w:numPr>
        <w:ind w:firstLine="720"/>
      </w:pPr>
      <w:r>
        <w:t>Negotiation ground rules</w:t>
      </w:r>
    </w:p>
    <w:p w14:paraId="691DB5A7" w14:textId="7DABFF2A" w:rsidR="00E51724" w:rsidRDefault="00E51724" w:rsidP="003550E7">
      <w:pPr>
        <w:pStyle w:val="ListParagraph"/>
        <w:numPr>
          <w:ilvl w:val="0"/>
          <w:numId w:val="1"/>
        </w:numPr>
        <w:ind w:firstLine="720"/>
      </w:pPr>
      <w:r>
        <w:t>Settlement of ULP (Unfair Labor Practices) charge</w:t>
      </w:r>
    </w:p>
    <w:p w14:paraId="6D14FFE3" w14:textId="31FE47A4" w:rsidR="00E51724" w:rsidRDefault="00E51724" w:rsidP="003550E7">
      <w:pPr>
        <w:pStyle w:val="ListParagraph"/>
        <w:numPr>
          <w:ilvl w:val="0"/>
          <w:numId w:val="1"/>
        </w:numPr>
        <w:ind w:firstLine="720"/>
      </w:pPr>
      <w:r>
        <w:t>Recognition clause about the bargaining unit</w:t>
      </w:r>
    </w:p>
    <w:p w14:paraId="030F2EE8" w14:textId="53DD66AA" w:rsidR="00E51724" w:rsidRDefault="00E51724" w:rsidP="003550E7">
      <w:pPr>
        <w:pStyle w:val="ListParagraph"/>
        <w:numPr>
          <w:ilvl w:val="0"/>
          <w:numId w:val="1"/>
        </w:numPr>
        <w:ind w:firstLine="720"/>
      </w:pPr>
      <w:r>
        <w:t>Supervisor’s conditions of employment</w:t>
      </w:r>
    </w:p>
    <w:p w14:paraId="2B231F9C" w14:textId="77777777" w:rsidR="00E51724" w:rsidRDefault="00E51724" w:rsidP="003550E7">
      <w:pPr>
        <w:ind w:firstLine="720"/>
        <w:rPr>
          <w:b/>
          <w:bCs/>
        </w:rPr>
      </w:pPr>
    </w:p>
    <w:p w14:paraId="41E68418" w14:textId="77777777" w:rsidR="00E51724" w:rsidRDefault="00E51724" w:rsidP="003550E7">
      <w:pPr>
        <w:ind w:firstLine="720"/>
        <w:rPr>
          <w:b/>
          <w:bCs/>
        </w:rPr>
      </w:pPr>
    </w:p>
    <w:p w14:paraId="27D45B01" w14:textId="7D80666E" w:rsidR="00E51724" w:rsidRDefault="00E51724" w:rsidP="003550E7">
      <w:pPr>
        <w:jc w:val="center"/>
        <w:rPr>
          <w:b/>
          <w:bCs/>
        </w:rPr>
      </w:pPr>
      <w:r w:rsidRPr="00E51724">
        <w:rPr>
          <w:b/>
          <w:bCs/>
        </w:rPr>
        <w:lastRenderedPageBreak/>
        <w:t>Members of the bargaining team</w:t>
      </w:r>
    </w:p>
    <w:p w14:paraId="535DC136" w14:textId="77777777" w:rsidR="003550E7" w:rsidRDefault="00E51724" w:rsidP="003550E7">
      <w:pPr>
        <w:ind w:firstLine="720"/>
      </w:pPr>
      <w:r w:rsidRPr="00E51724">
        <w:t xml:space="preserve">The </w:t>
      </w:r>
      <w:r>
        <w:t xml:space="preserve">supervisors that form the bargaining team are Harry Servin, Fatima Formation, Irene Genuine, and Allen Rait. Allen Rait uses the trait leadership style that relies on inborn traits such as confidence, intelligence, charisma, and trust. I chose Allen for he is an effective leader based on his traits, for instance, confidence, charisma, trustworthiness, and extrovert. Harry Servin, on the other hand, is a servant leader who uses the servant leadership model. The model emphasizes the need to understand the needs of employees by active listening. Other traits that the model stresses include developing others, community building, empathy, stewardship, foresight, conceptualization, healing, awareness and persuasiveness. I chose Harry because he is a good listener and capable of putting the interests of the employees first. Harry will be vital in the first stage of resolution, which requires active listening to the issues of both parties. </w:t>
      </w:r>
    </w:p>
    <w:p w14:paraId="52F84882" w14:textId="5649415F" w:rsidR="00E51724" w:rsidRDefault="00E51724" w:rsidP="003550E7">
      <w:pPr>
        <w:ind w:firstLine="720"/>
      </w:pPr>
      <w:r>
        <w:t>Irene Genuine is a supervisor who uses authentic leadership. The style strives to improve employee engagement and work satisfaction via positive work relations. I chose Irene for she is self-regulated, self-aware and works to build transparent relationships. She is also sincere and genuine in what she does and encourages positive interactions between employees and leaders.  Irene will be helpful in conflict resolution in gathering the conflicting parties for a meeting to discuss the issues. Another leader that I chose is Fatima Formation, who is a transformational leader. Transformational leadership strives to increase productivity by engineering positive changes in employees. Fatima is a role model who others can emulate; hence she is capable of influencing others. Fatima can contribute to conflict resolution by motivating the conflicting parties about the need for an amicable solution. Allen will employ his charismatic qualities to promote teamwork and corporation among members.</w:t>
      </w:r>
    </w:p>
    <w:p w14:paraId="4AEC4873" w14:textId="77777777" w:rsidR="00E51724" w:rsidRDefault="00E51724" w:rsidP="003550E7">
      <w:pPr>
        <w:ind w:firstLine="720"/>
        <w:rPr>
          <w:b/>
          <w:bCs/>
        </w:rPr>
      </w:pPr>
    </w:p>
    <w:p w14:paraId="24ACBA16" w14:textId="4366698E" w:rsidR="00E51724" w:rsidRDefault="00E51724" w:rsidP="003550E7">
      <w:pPr>
        <w:jc w:val="center"/>
        <w:rPr>
          <w:b/>
          <w:bCs/>
        </w:rPr>
      </w:pPr>
      <w:bookmarkStart w:id="0" w:name="_GoBack"/>
      <w:bookmarkEnd w:id="0"/>
      <w:r w:rsidRPr="00E51724">
        <w:rPr>
          <w:b/>
          <w:bCs/>
        </w:rPr>
        <w:lastRenderedPageBreak/>
        <w:t>Collective bargaining strategies</w:t>
      </w:r>
    </w:p>
    <w:p w14:paraId="05BD7FF4" w14:textId="39011F32" w:rsidR="00E51724" w:rsidRPr="00E51724" w:rsidRDefault="00E51724" w:rsidP="003550E7">
      <w:pPr>
        <w:ind w:firstLine="720"/>
      </w:pPr>
      <w:r w:rsidRPr="00E51724">
        <w:t>The distributive bargaining strategy is a traditional method where the conflicting parties consider the negotiations a zero-some game. If one of them wins</w:t>
      </w:r>
      <w:r>
        <w:t>,</w:t>
      </w:r>
      <w:r w:rsidRPr="00E51724">
        <w:t xml:space="preserve"> the other party loses. A gain by an employee is a loss to the employer (Doellgast &amp; Benassi, 2020). For example</w:t>
      </w:r>
      <w:r>
        <w:t>,</w:t>
      </w:r>
      <w:r w:rsidRPr="00E51724">
        <w:t xml:space="preserve"> higher wages mean fewer profits for the organization.  The integrative bargaining strategy involves a win for both parties. I prefer the integrative strategy for it ensures that both parties benefit via dialogue and consensus. For example, higher wages and mandatory overtime can benefit both. If a labo</w:t>
      </w:r>
      <w:r>
        <w:t>u</w:t>
      </w:r>
      <w:r w:rsidRPr="00E51724">
        <w:t>r management agreement is not reached, I w</w:t>
      </w:r>
      <w:r>
        <w:t>ill</w:t>
      </w:r>
      <w:r w:rsidRPr="00E51724">
        <w:t xml:space="preserve"> propose a mediation process to loosen the tie.</w:t>
      </w:r>
    </w:p>
    <w:p w14:paraId="67167C80" w14:textId="77777777" w:rsidR="00E51724" w:rsidRDefault="00E51724" w:rsidP="00E51724">
      <w:pPr>
        <w:jc w:val="center"/>
        <w:rPr>
          <w:b/>
          <w:bCs/>
        </w:rPr>
      </w:pPr>
    </w:p>
    <w:p w14:paraId="4AA65FA6" w14:textId="77777777" w:rsidR="00E51724" w:rsidRDefault="00E51724" w:rsidP="00E51724">
      <w:pPr>
        <w:jc w:val="center"/>
        <w:rPr>
          <w:b/>
          <w:bCs/>
        </w:rPr>
      </w:pPr>
    </w:p>
    <w:p w14:paraId="63EFBD0F" w14:textId="77777777" w:rsidR="00E51724" w:rsidRDefault="00E51724" w:rsidP="00E51724">
      <w:pPr>
        <w:jc w:val="center"/>
        <w:rPr>
          <w:b/>
          <w:bCs/>
        </w:rPr>
      </w:pPr>
    </w:p>
    <w:p w14:paraId="28C04385" w14:textId="77777777" w:rsidR="00E51724" w:rsidRDefault="00E51724" w:rsidP="00E51724">
      <w:pPr>
        <w:jc w:val="center"/>
        <w:rPr>
          <w:b/>
          <w:bCs/>
        </w:rPr>
      </w:pPr>
    </w:p>
    <w:p w14:paraId="3C8DC774" w14:textId="77777777" w:rsidR="00E51724" w:rsidRDefault="00E51724" w:rsidP="00E51724">
      <w:pPr>
        <w:jc w:val="center"/>
        <w:rPr>
          <w:b/>
          <w:bCs/>
        </w:rPr>
      </w:pPr>
    </w:p>
    <w:p w14:paraId="1EAB4535" w14:textId="77777777" w:rsidR="00E51724" w:rsidRDefault="00E51724" w:rsidP="00E51724">
      <w:pPr>
        <w:jc w:val="center"/>
        <w:rPr>
          <w:b/>
          <w:bCs/>
        </w:rPr>
      </w:pPr>
    </w:p>
    <w:p w14:paraId="0650373E" w14:textId="77777777" w:rsidR="00E51724" w:rsidRDefault="00E51724" w:rsidP="00E51724">
      <w:pPr>
        <w:jc w:val="center"/>
        <w:rPr>
          <w:b/>
          <w:bCs/>
        </w:rPr>
      </w:pPr>
    </w:p>
    <w:p w14:paraId="6DE6B490" w14:textId="77777777" w:rsidR="00E51724" w:rsidRDefault="00E51724" w:rsidP="00E51724">
      <w:pPr>
        <w:jc w:val="center"/>
        <w:rPr>
          <w:b/>
          <w:bCs/>
        </w:rPr>
      </w:pPr>
    </w:p>
    <w:p w14:paraId="0164F511" w14:textId="77777777" w:rsidR="00E51724" w:rsidRDefault="00E51724" w:rsidP="00E51724">
      <w:pPr>
        <w:jc w:val="center"/>
        <w:rPr>
          <w:b/>
          <w:bCs/>
        </w:rPr>
      </w:pPr>
    </w:p>
    <w:p w14:paraId="1EF87ACD" w14:textId="77777777" w:rsidR="00E51724" w:rsidRDefault="00E51724" w:rsidP="00E51724">
      <w:pPr>
        <w:jc w:val="center"/>
        <w:rPr>
          <w:b/>
          <w:bCs/>
        </w:rPr>
      </w:pPr>
    </w:p>
    <w:p w14:paraId="36E73F29" w14:textId="77777777" w:rsidR="00E51724" w:rsidRDefault="00E51724" w:rsidP="00E51724">
      <w:pPr>
        <w:jc w:val="center"/>
        <w:rPr>
          <w:b/>
          <w:bCs/>
        </w:rPr>
      </w:pPr>
    </w:p>
    <w:p w14:paraId="15530373" w14:textId="77777777" w:rsidR="00E51724" w:rsidRDefault="00E51724" w:rsidP="00E51724">
      <w:pPr>
        <w:jc w:val="center"/>
        <w:rPr>
          <w:b/>
          <w:bCs/>
        </w:rPr>
      </w:pPr>
    </w:p>
    <w:p w14:paraId="3806DF0F" w14:textId="7D6D616A" w:rsidR="00E51724" w:rsidRDefault="00E51724" w:rsidP="00E51724">
      <w:pPr>
        <w:jc w:val="center"/>
        <w:rPr>
          <w:b/>
          <w:bCs/>
        </w:rPr>
      </w:pPr>
      <w:r>
        <w:rPr>
          <w:b/>
          <w:bCs/>
        </w:rPr>
        <w:lastRenderedPageBreak/>
        <w:t>References</w:t>
      </w:r>
    </w:p>
    <w:p w14:paraId="18276252" w14:textId="77777777" w:rsidR="00E51724" w:rsidRPr="00E51724" w:rsidRDefault="00E51724" w:rsidP="00E51724">
      <w:pPr>
        <w:ind w:left="720" w:hanging="720"/>
        <w:jc w:val="both"/>
        <w:rPr>
          <w:b/>
          <w:bCs/>
        </w:rPr>
      </w:pPr>
      <w:r w:rsidRPr="00E51724">
        <w:rPr>
          <w:color w:val="222222"/>
          <w:shd w:val="clear" w:color="auto" w:fill="FFFFFF"/>
        </w:rPr>
        <w:t>Doellgast, V., &amp; Benassi, C. (2020). Collective bargaining. In </w:t>
      </w:r>
      <w:r w:rsidRPr="00E51724">
        <w:rPr>
          <w:i/>
          <w:iCs/>
          <w:color w:val="222222"/>
          <w:shd w:val="clear" w:color="auto" w:fill="FFFFFF"/>
        </w:rPr>
        <w:t>Handbook of research on employee voice</w:t>
      </w:r>
      <w:r w:rsidRPr="00E51724">
        <w:rPr>
          <w:color w:val="222222"/>
          <w:shd w:val="clear" w:color="auto" w:fill="FFFFFF"/>
        </w:rPr>
        <w:t>. Edward Elgar Publishing.</w:t>
      </w:r>
    </w:p>
    <w:p w14:paraId="39F3B16A" w14:textId="77777777" w:rsidR="00E51724" w:rsidRPr="00E51724" w:rsidRDefault="00E51724" w:rsidP="00E51724">
      <w:pPr>
        <w:ind w:left="720" w:hanging="720"/>
        <w:jc w:val="both"/>
        <w:rPr>
          <w:color w:val="222222"/>
          <w:shd w:val="clear" w:color="auto" w:fill="FFFFFF"/>
        </w:rPr>
      </w:pPr>
      <w:r w:rsidRPr="00E51724">
        <w:rPr>
          <w:color w:val="222222"/>
          <w:shd w:val="clear" w:color="auto" w:fill="FFFFFF"/>
        </w:rPr>
        <w:t>Eren, O., Onda, M., &amp; Unel, B. (2019). Effects of FDI on entrepreneurship: Evidence from right-to-work and non-right-to-work states. </w:t>
      </w:r>
      <w:r w:rsidRPr="00E51724">
        <w:rPr>
          <w:i/>
          <w:iCs/>
          <w:color w:val="222222"/>
          <w:shd w:val="clear" w:color="auto" w:fill="FFFFFF"/>
        </w:rPr>
        <w:t>Labour Economics</w:t>
      </w:r>
      <w:r w:rsidRPr="00E51724">
        <w:rPr>
          <w:color w:val="222222"/>
          <w:shd w:val="clear" w:color="auto" w:fill="FFFFFF"/>
        </w:rPr>
        <w:t>, </w:t>
      </w:r>
      <w:r w:rsidRPr="00E51724">
        <w:rPr>
          <w:i/>
          <w:iCs/>
          <w:color w:val="222222"/>
          <w:shd w:val="clear" w:color="auto" w:fill="FFFFFF"/>
        </w:rPr>
        <w:t>58</w:t>
      </w:r>
      <w:r w:rsidRPr="00E51724">
        <w:rPr>
          <w:color w:val="222222"/>
          <w:shd w:val="clear" w:color="auto" w:fill="FFFFFF"/>
        </w:rPr>
        <w:t>, 98-109.</w:t>
      </w:r>
    </w:p>
    <w:p w14:paraId="54EA103D" w14:textId="77777777" w:rsidR="00E51724" w:rsidRPr="00E51724" w:rsidRDefault="00E51724" w:rsidP="00E51724">
      <w:pPr>
        <w:ind w:left="720" w:hanging="720"/>
        <w:jc w:val="both"/>
        <w:rPr>
          <w:color w:val="222222"/>
          <w:shd w:val="clear" w:color="auto" w:fill="FFFFFF"/>
        </w:rPr>
      </w:pPr>
      <w:r w:rsidRPr="00E51724">
        <w:rPr>
          <w:color w:val="222222"/>
          <w:shd w:val="clear" w:color="auto" w:fill="FFFFFF"/>
        </w:rPr>
        <w:t>Reich, M., Allegretto, S., &amp; Montialoux, C. (2017). Effects of a $15 minimum wage in California and Fresno. </w:t>
      </w:r>
      <w:r w:rsidRPr="00E51724">
        <w:rPr>
          <w:i/>
          <w:iCs/>
          <w:color w:val="222222"/>
          <w:shd w:val="clear" w:color="auto" w:fill="FFFFFF"/>
        </w:rPr>
        <w:t>Policy Brief, Center on Wage and Employment Dynamics, Institute for Research on Labor and Employment, UC Berkeley</w:t>
      </w:r>
      <w:r w:rsidRPr="00E51724">
        <w:rPr>
          <w:color w:val="222222"/>
          <w:shd w:val="clear" w:color="auto" w:fill="FFFFFF"/>
        </w:rPr>
        <w:t>.</w:t>
      </w:r>
    </w:p>
    <w:sectPr w:rsidR="00E51724" w:rsidRPr="00E5172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97C33" w14:textId="77777777" w:rsidR="00343401" w:rsidRDefault="00343401" w:rsidP="00C920D9">
      <w:pPr>
        <w:spacing w:after="0" w:line="240" w:lineRule="auto"/>
      </w:pPr>
      <w:r>
        <w:separator/>
      </w:r>
    </w:p>
  </w:endnote>
  <w:endnote w:type="continuationSeparator" w:id="0">
    <w:p w14:paraId="342DC472" w14:textId="77777777" w:rsidR="00343401" w:rsidRDefault="00343401" w:rsidP="00C92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347AA" w14:textId="77777777" w:rsidR="00343401" w:rsidRDefault="00343401" w:rsidP="00C920D9">
      <w:pPr>
        <w:spacing w:after="0" w:line="240" w:lineRule="auto"/>
      </w:pPr>
      <w:r>
        <w:separator/>
      </w:r>
    </w:p>
  </w:footnote>
  <w:footnote w:type="continuationSeparator" w:id="0">
    <w:p w14:paraId="596CFB4B" w14:textId="77777777" w:rsidR="00343401" w:rsidRDefault="00343401" w:rsidP="00C92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721276"/>
      <w:docPartObj>
        <w:docPartGallery w:val="Page Numbers (Top of Page)"/>
        <w:docPartUnique/>
      </w:docPartObj>
    </w:sdtPr>
    <w:sdtEndPr>
      <w:rPr>
        <w:noProof/>
      </w:rPr>
    </w:sdtEndPr>
    <w:sdtContent>
      <w:p w14:paraId="6E991AC0" w14:textId="25749876" w:rsidR="00C920D9" w:rsidRDefault="00C920D9" w:rsidP="00C920D9">
        <w:pPr>
          <w:pStyle w:val="Header"/>
        </w:pPr>
        <w:r>
          <w:t>CASE STUDY</w:t>
        </w:r>
        <w:r>
          <w:tab/>
        </w:r>
        <w:r>
          <w:tab/>
          <w:t xml:space="preserve"> </w:t>
        </w:r>
        <w:r>
          <w:fldChar w:fldCharType="begin"/>
        </w:r>
        <w:r>
          <w:instrText xml:space="preserve"> PAGE   \* MERGEFORMAT </w:instrText>
        </w:r>
        <w:r>
          <w:fldChar w:fldCharType="separate"/>
        </w:r>
        <w:r w:rsidR="003E202C">
          <w:rPr>
            <w:noProof/>
          </w:rPr>
          <w:t>6</w:t>
        </w:r>
        <w:r>
          <w:rPr>
            <w:noProof/>
          </w:rPr>
          <w:fldChar w:fldCharType="end"/>
        </w:r>
      </w:p>
    </w:sdtContent>
  </w:sdt>
  <w:p w14:paraId="1258235C" w14:textId="56A82E52" w:rsidR="00C920D9" w:rsidRDefault="00C920D9">
    <w:pPr>
      <w:pStyle w:val="Header"/>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34AEB"/>
    <w:multiLevelType w:val="hybridMultilevel"/>
    <w:tmpl w:val="DA823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MDAzMzM3MjY1sDRX0lEKTi0uzszPAykwrAUAEhms4CwAAAA="/>
  </w:docVars>
  <w:rsids>
    <w:rsidRoot w:val="00C920D9"/>
    <w:rsid w:val="00343401"/>
    <w:rsid w:val="003550E7"/>
    <w:rsid w:val="003E202C"/>
    <w:rsid w:val="0048153A"/>
    <w:rsid w:val="006B798C"/>
    <w:rsid w:val="007D6289"/>
    <w:rsid w:val="008D352A"/>
    <w:rsid w:val="009F088B"/>
    <w:rsid w:val="00BF3BB5"/>
    <w:rsid w:val="00C920D9"/>
    <w:rsid w:val="00E51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18318"/>
  <w15:chartTrackingRefBased/>
  <w15:docId w15:val="{959BFB3C-32A2-4A5A-9F6E-A6DA9E62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0D9"/>
  </w:style>
  <w:style w:type="paragraph" w:styleId="Footer">
    <w:name w:val="footer"/>
    <w:basedOn w:val="Normal"/>
    <w:link w:val="FooterChar"/>
    <w:uiPriority w:val="99"/>
    <w:unhideWhenUsed/>
    <w:rsid w:val="00C92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0D9"/>
  </w:style>
  <w:style w:type="paragraph" w:styleId="ListParagraph">
    <w:name w:val="List Paragraph"/>
    <w:basedOn w:val="Normal"/>
    <w:uiPriority w:val="34"/>
    <w:qFormat/>
    <w:rsid w:val="00E517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2</cp:revision>
  <dcterms:created xsi:type="dcterms:W3CDTF">2021-08-23T21:22:00Z</dcterms:created>
  <dcterms:modified xsi:type="dcterms:W3CDTF">2021-08-23T21:22:00Z</dcterms:modified>
</cp:coreProperties>
</file>